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201"/>
        <w:tblW w:w="9067" w:type="dxa"/>
        <w:tblLook w:val="04A0" w:firstRow="1" w:lastRow="0" w:firstColumn="1" w:lastColumn="0" w:noHBand="0" w:noVBand="1"/>
      </w:tblPr>
      <w:tblGrid>
        <w:gridCol w:w="2405"/>
        <w:gridCol w:w="5103"/>
        <w:gridCol w:w="1559"/>
      </w:tblGrid>
      <w:tr w:rsidR="00153A56" w14:paraId="5D9A47BA" w14:textId="77777777" w:rsidTr="00DE0C99">
        <w:tc>
          <w:tcPr>
            <w:tcW w:w="2405" w:type="dxa"/>
          </w:tcPr>
          <w:p w14:paraId="3E458303" w14:textId="77777777" w:rsidR="00153A56" w:rsidRPr="00153A56" w:rsidRDefault="00153A56" w:rsidP="00DE0C99">
            <w:pPr>
              <w:rPr>
                <w:rFonts w:ascii="OpenDyslexic" w:hAnsi="OpenDyslexic"/>
                <w:sz w:val="24"/>
                <w:szCs w:val="24"/>
              </w:rPr>
            </w:pPr>
            <w:r w:rsidRPr="00153A56">
              <w:rPr>
                <w:rFonts w:ascii="OpenDyslexic" w:hAnsi="OpenDyslexic"/>
                <w:sz w:val="24"/>
                <w:szCs w:val="24"/>
              </w:rPr>
              <w:t>Nom :</w:t>
            </w:r>
          </w:p>
          <w:p w14:paraId="047CF012" w14:textId="2FFA7DFB" w:rsidR="00153A56" w:rsidRPr="00153A56" w:rsidRDefault="00153A56" w:rsidP="00DE0C99">
            <w:pPr>
              <w:rPr>
                <w:rFonts w:ascii="OpenDyslexic" w:hAnsi="OpenDyslexic"/>
                <w:sz w:val="24"/>
                <w:szCs w:val="24"/>
              </w:rPr>
            </w:pPr>
            <w:r w:rsidRPr="00153A56">
              <w:rPr>
                <w:rFonts w:ascii="OpenDyslexic" w:hAnsi="OpenDyslexic"/>
                <w:sz w:val="24"/>
                <w:szCs w:val="24"/>
              </w:rPr>
              <w:t>Prénom :</w:t>
            </w:r>
          </w:p>
        </w:tc>
        <w:tc>
          <w:tcPr>
            <w:tcW w:w="5103" w:type="dxa"/>
          </w:tcPr>
          <w:p w14:paraId="481289E0" w14:textId="4A2F34A2" w:rsidR="00153A56" w:rsidRPr="00153A56" w:rsidRDefault="00153A56" w:rsidP="00DE0C99">
            <w:pPr>
              <w:rPr>
                <w:rFonts w:ascii="OpenDyslexic" w:hAnsi="OpenDyslex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3A56">
              <w:rPr>
                <w:rFonts w:ascii="OpenDyslexic" w:hAnsi="OpenDyslexic"/>
                <w:b/>
                <w:bCs/>
                <w:i/>
                <w:iCs/>
                <w:sz w:val="24"/>
                <w:szCs w:val="24"/>
                <w:u w:val="single"/>
              </w:rPr>
              <w:t>Collège Simone Veil</w:t>
            </w:r>
          </w:p>
        </w:tc>
        <w:tc>
          <w:tcPr>
            <w:tcW w:w="1559" w:type="dxa"/>
          </w:tcPr>
          <w:p w14:paraId="0A403E14" w14:textId="74646FBE" w:rsidR="00153A56" w:rsidRPr="00153A56" w:rsidRDefault="00153A56" w:rsidP="00DE0C99">
            <w:pPr>
              <w:rPr>
                <w:rFonts w:ascii="OpenDyslexic" w:hAnsi="OpenDyslexic"/>
                <w:sz w:val="24"/>
                <w:szCs w:val="24"/>
              </w:rPr>
            </w:pPr>
            <w:r w:rsidRPr="00153A56">
              <w:rPr>
                <w:rFonts w:ascii="OpenDyslexic" w:hAnsi="OpenDyslexic"/>
                <w:sz w:val="24"/>
                <w:szCs w:val="24"/>
              </w:rPr>
              <w:t>Date</w:t>
            </w:r>
            <w:r>
              <w:rPr>
                <w:rFonts w:ascii="OpenDyslexic" w:hAnsi="OpenDyslexic"/>
                <w:sz w:val="24"/>
                <w:szCs w:val="24"/>
              </w:rPr>
              <w:t> :</w:t>
            </w:r>
          </w:p>
        </w:tc>
      </w:tr>
      <w:tr w:rsidR="00153A56" w14:paraId="0C796C9F" w14:textId="77777777" w:rsidTr="00DE0C99">
        <w:trPr>
          <w:trHeight w:val="1057"/>
        </w:trPr>
        <w:tc>
          <w:tcPr>
            <w:tcW w:w="2405" w:type="dxa"/>
          </w:tcPr>
          <w:p w14:paraId="61FC4F93" w14:textId="017DF8C8" w:rsidR="00902A01" w:rsidRDefault="00902A01" w:rsidP="00DE0C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187989" wp14:editId="0CABA258">
                  <wp:simplePos x="0" y="0"/>
                  <wp:positionH relativeFrom="column">
                    <wp:posOffset>335236</wp:posOffset>
                  </wp:positionH>
                  <wp:positionV relativeFrom="paragraph">
                    <wp:posOffset>97007</wp:posOffset>
                  </wp:positionV>
                  <wp:extent cx="73152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813" y="21159"/>
                      <wp:lineTo x="2081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BE88D6" w14:textId="0A548174" w:rsidR="00153A56" w:rsidRDefault="00153A56" w:rsidP="00DE0C99">
            <w:pPr>
              <w:jc w:val="center"/>
            </w:pPr>
          </w:p>
        </w:tc>
        <w:tc>
          <w:tcPr>
            <w:tcW w:w="5103" w:type="dxa"/>
          </w:tcPr>
          <w:p w14:paraId="6E10ED28" w14:textId="08DB4FBE" w:rsidR="00153A56" w:rsidRDefault="00A72941" w:rsidP="00DE0C99">
            <w:pPr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24"/>
                <w:szCs w:val="24"/>
              </w:rPr>
              <w:t>T</w:t>
            </w:r>
            <w:r w:rsidR="00F57B8E">
              <w:rPr>
                <w:rFonts w:ascii="OpenDyslexic" w:hAnsi="OpenDyslexic"/>
                <w:sz w:val="24"/>
                <w:szCs w:val="24"/>
              </w:rPr>
              <w:t>itre</w:t>
            </w:r>
            <w:r>
              <w:rPr>
                <w:rFonts w:ascii="OpenDyslexic" w:hAnsi="OpenDyslexic"/>
                <w:sz w:val="24"/>
                <w:szCs w:val="24"/>
              </w:rPr>
              <w:t> :</w:t>
            </w:r>
            <w:r w:rsidR="005E3BDB">
              <w:rPr>
                <w:rFonts w:ascii="OpenDyslexic" w:hAnsi="OpenDyslexic"/>
                <w:sz w:val="24"/>
                <w:szCs w:val="24"/>
              </w:rPr>
              <w:t xml:space="preserve">  Les Coffrages.</w:t>
            </w:r>
          </w:p>
          <w:p w14:paraId="62941A2F" w14:textId="7CF5D2AD" w:rsidR="00A72941" w:rsidRPr="00153A56" w:rsidRDefault="00A72941" w:rsidP="00DE0C99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89FE2C" w14:textId="77777777" w:rsidR="00153A56" w:rsidRDefault="005E3BDB" w:rsidP="00DE0C99">
            <w:pPr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24"/>
                <w:szCs w:val="24"/>
              </w:rPr>
              <w:t xml:space="preserve">Nb </w:t>
            </w:r>
            <w:r w:rsidR="00153A56" w:rsidRPr="00153A56">
              <w:rPr>
                <w:rFonts w:ascii="OpenDyslexic" w:hAnsi="OpenDyslexic"/>
                <w:sz w:val="24"/>
                <w:szCs w:val="24"/>
              </w:rPr>
              <w:t>Page</w:t>
            </w:r>
            <w:r>
              <w:rPr>
                <w:rFonts w:ascii="OpenDyslexic" w:hAnsi="OpenDyslexic"/>
                <w:sz w:val="24"/>
                <w:szCs w:val="24"/>
              </w:rPr>
              <w:t>s</w:t>
            </w:r>
            <w:r w:rsidR="00153A56">
              <w:rPr>
                <w:rFonts w:ascii="OpenDyslexic" w:hAnsi="OpenDyslexic"/>
                <w:sz w:val="24"/>
                <w:szCs w:val="24"/>
              </w:rPr>
              <w:t> :</w:t>
            </w:r>
          </w:p>
          <w:p w14:paraId="66BD6FDD" w14:textId="5AF2EC7C" w:rsidR="00294889" w:rsidRPr="00153A56" w:rsidRDefault="00294889" w:rsidP="00DE0C99">
            <w:pPr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24"/>
                <w:szCs w:val="24"/>
              </w:rPr>
              <w:t xml:space="preserve">      4</w:t>
            </w:r>
          </w:p>
        </w:tc>
      </w:tr>
      <w:tr w:rsidR="00F57B8E" w14:paraId="49F41908" w14:textId="77777777" w:rsidTr="00DE0C99">
        <w:trPr>
          <w:trHeight w:val="634"/>
        </w:trPr>
        <w:tc>
          <w:tcPr>
            <w:tcW w:w="9067" w:type="dxa"/>
            <w:gridSpan w:val="3"/>
          </w:tcPr>
          <w:p w14:paraId="7FD92F2F" w14:textId="3B30E7A3" w:rsidR="00F57B8E" w:rsidRPr="00153A56" w:rsidRDefault="00F57B8E" w:rsidP="00DE0C99">
            <w:pPr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24"/>
                <w:szCs w:val="24"/>
              </w:rPr>
              <w:t>Compétence trava</w:t>
            </w:r>
            <w:r w:rsidR="00A72941">
              <w:rPr>
                <w:rFonts w:ascii="OpenDyslexic" w:hAnsi="OpenDyslexic"/>
                <w:sz w:val="24"/>
                <w:szCs w:val="24"/>
              </w:rPr>
              <w:t>i</w:t>
            </w:r>
            <w:r>
              <w:rPr>
                <w:rFonts w:ascii="OpenDyslexic" w:hAnsi="OpenDyslexic"/>
                <w:sz w:val="24"/>
                <w:szCs w:val="24"/>
              </w:rPr>
              <w:t>llée :</w:t>
            </w:r>
            <w:r w:rsidR="00753642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="004C6362">
              <w:rPr>
                <w:rFonts w:ascii="OpenDyslexic" w:hAnsi="OpenDyslexic"/>
                <w:sz w:val="24"/>
                <w:szCs w:val="24"/>
              </w:rPr>
              <w:t xml:space="preserve">D1.1 D5 Comprendre des textes, des documents et des images </w:t>
            </w:r>
            <w:r w:rsidR="00A62344">
              <w:rPr>
                <w:rFonts w:ascii="OpenDyslexic" w:hAnsi="OpenDyslexic"/>
                <w:sz w:val="24"/>
                <w:szCs w:val="24"/>
              </w:rPr>
              <w:t xml:space="preserve">et les </w:t>
            </w:r>
            <w:r w:rsidR="004C6362">
              <w:rPr>
                <w:rFonts w:ascii="OpenDyslexic" w:hAnsi="OpenDyslexic"/>
                <w:sz w:val="24"/>
                <w:szCs w:val="24"/>
              </w:rPr>
              <w:t>interprét</w:t>
            </w:r>
            <w:r w:rsidR="00A62344">
              <w:rPr>
                <w:rFonts w:ascii="OpenDyslexic" w:hAnsi="OpenDyslexic"/>
                <w:sz w:val="24"/>
                <w:szCs w:val="24"/>
              </w:rPr>
              <w:t>er</w:t>
            </w:r>
            <w:r w:rsidR="004C6362">
              <w:rPr>
                <w:rFonts w:ascii="OpenDyslexic" w:hAnsi="OpenDyslexic"/>
                <w:sz w:val="24"/>
                <w:szCs w:val="24"/>
              </w:rPr>
              <w:t>.</w:t>
            </w:r>
          </w:p>
        </w:tc>
      </w:tr>
    </w:tbl>
    <w:p w14:paraId="2140F3ED" w14:textId="77777777" w:rsidR="00902A01" w:rsidRDefault="00902A01" w:rsidP="00485BC6">
      <w:pPr>
        <w:jc w:val="center"/>
      </w:pPr>
    </w:p>
    <w:p w14:paraId="07AACA29" w14:textId="758F9B2D" w:rsidR="00504748" w:rsidRDefault="00902A01" w:rsidP="00485BC6">
      <w:pPr>
        <w:jc w:val="center"/>
      </w:pPr>
      <w:r>
        <w:rPr>
          <w:noProof/>
        </w:rPr>
        <w:drawing>
          <wp:inline distT="0" distB="0" distL="0" distR="0" wp14:anchorId="6D746DA9" wp14:editId="7E2BE8D1">
            <wp:extent cx="2849008" cy="1540894"/>
            <wp:effectExtent l="0" t="0" r="8890" b="2540"/>
            <wp:docPr id="1" name="Image 1" descr="Le coffrage de poteau - Travaux bé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offrage de poteau - Travaux bé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08" cy="154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1385" w14:textId="62DE9B97" w:rsidR="005E3BDB" w:rsidRPr="005742DB" w:rsidRDefault="000E0022" w:rsidP="005742DB">
      <w:pPr>
        <w:spacing w:after="0" w:line="240" w:lineRule="auto"/>
        <w:rPr>
          <w:rFonts w:ascii="OpenDyslexic" w:hAnsi="OpenDyslexic"/>
          <w:b/>
          <w:bCs/>
          <w:i/>
          <w:iCs/>
          <w:sz w:val="28"/>
          <w:szCs w:val="28"/>
          <w:u w:val="single"/>
        </w:rPr>
      </w:pPr>
      <w:r w:rsidRPr="005742DB">
        <w:rPr>
          <w:rFonts w:ascii="OpenDyslexic" w:hAnsi="OpenDyslexic"/>
          <w:b/>
          <w:bCs/>
          <w:i/>
          <w:iCs/>
          <w:sz w:val="28"/>
          <w:szCs w:val="28"/>
          <w:u w:val="single"/>
        </w:rPr>
        <w:t>Qu’est-ce qu’un coffrage ?</w:t>
      </w:r>
    </w:p>
    <w:p w14:paraId="524FBDB2" w14:textId="3209357D" w:rsidR="000E0022" w:rsidRDefault="000E0022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Un Coffrage est un moul</w:t>
      </w:r>
      <w:r w:rsidR="000716D0">
        <w:rPr>
          <w:rFonts w:ascii="OpenDyslexic" w:hAnsi="OpenDyslexic"/>
          <w:sz w:val="24"/>
          <w:szCs w:val="24"/>
        </w:rPr>
        <w:t>e</w:t>
      </w:r>
      <w:r>
        <w:rPr>
          <w:rFonts w:ascii="OpenDyslexic" w:hAnsi="OpenDyslexic"/>
          <w:sz w:val="24"/>
          <w:szCs w:val="24"/>
        </w:rPr>
        <w:t xml:space="preserve"> </w:t>
      </w:r>
      <w:r w:rsidR="000716D0">
        <w:rPr>
          <w:rFonts w:ascii="OpenDyslexic" w:hAnsi="OpenDyslexic"/>
          <w:sz w:val="24"/>
          <w:szCs w:val="24"/>
        </w:rPr>
        <w:t>d</w:t>
      </w:r>
      <w:r>
        <w:rPr>
          <w:rFonts w:ascii="OpenDyslexic" w:hAnsi="OpenDyslexic"/>
          <w:sz w:val="24"/>
          <w:szCs w:val="24"/>
        </w:rPr>
        <w:t>ans lequel on vient couler du bêton afin de lui donner une forme qu’il gardera après le séchage.</w:t>
      </w:r>
    </w:p>
    <w:p w14:paraId="3D73B668" w14:textId="6B22EF56" w:rsidR="000E0022" w:rsidRDefault="000E0022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  <w:u w:val="single"/>
        </w:rPr>
        <w:t>Rappel :</w:t>
      </w:r>
    </w:p>
    <w:p w14:paraId="5DE77EC0" w14:textId="117CEF25" w:rsidR="000E0022" w:rsidRDefault="000E0022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Donne la composition du bêton armé</w:t>
      </w:r>
    </w:p>
    <w:p w14:paraId="3D6C7FB2" w14:textId="52E7A348" w:rsidR="000E0022" w:rsidRDefault="000E0022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22A5F" w14:textId="77777777" w:rsidR="00DE0C99" w:rsidRDefault="00DE0C99" w:rsidP="005742DB">
      <w:pPr>
        <w:spacing w:after="0" w:line="240" w:lineRule="auto"/>
        <w:rPr>
          <w:rFonts w:ascii="OpenDyslexic" w:hAnsi="OpenDyslexic"/>
          <w:sz w:val="28"/>
          <w:szCs w:val="28"/>
        </w:rPr>
      </w:pPr>
    </w:p>
    <w:p w14:paraId="4FD52448" w14:textId="4E146D4E" w:rsidR="005742DB" w:rsidRPr="005742DB" w:rsidRDefault="005742DB" w:rsidP="005742DB">
      <w:pPr>
        <w:spacing w:after="0" w:line="240" w:lineRule="auto"/>
        <w:rPr>
          <w:rFonts w:ascii="OpenDyslexic" w:hAnsi="OpenDyslexic"/>
          <w:b/>
          <w:bCs/>
          <w:i/>
          <w:iCs/>
          <w:sz w:val="28"/>
          <w:szCs w:val="28"/>
          <w:u w:val="single"/>
        </w:rPr>
      </w:pPr>
      <w:r w:rsidRPr="005742DB">
        <w:rPr>
          <w:rFonts w:ascii="OpenDyslexic" w:hAnsi="OpenDyslexic"/>
          <w:b/>
          <w:bCs/>
          <w:i/>
          <w:iCs/>
          <w:sz w:val="28"/>
          <w:szCs w:val="28"/>
          <w:u w:val="single"/>
        </w:rPr>
        <w:t>Les types de coffrage</w:t>
      </w:r>
    </w:p>
    <w:p w14:paraId="7227E8BB" w14:textId="25FE63C7" w:rsidR="005742DB" w:rsidRDefault="005742DB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Il existe différents types de coffrage</w:t>
      </w:r>
      <w:r w:rsidR="000716D0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 xml:space="preserve"> selon l’emploi.</w:t>
      </w:r>
    </w:p>
    <w:p w14:paraId="40C8E7D2" w14:textId="3891F25A" w:rsidR="005742DB" w:rsidRDefault="005742DB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Découpe les photos de l’annexe et place les en dessous de chaque description.</w:t>
      </w:r>
    </w:p>
    <w:p w14:paraId="0C442761" w14:textId="77777777" w:rsidR="005742DB" w:rsidRDefault="005742DB" w:rsidP="005742DB">
      <w:pPr>
        <w:pStyle w:val="Paragraphedeliste"/>
        <w:numPr>
          <w:ilvl w:val="0"/>
          <w:numId w:val="1"/>
        </w:numPr>
        <w:spacing w:after="0" w:line="240" w:lineRule="auto"/>
        <w:rPr>
          <w:rFonts w:ascii="OpenDyslexic" w:hAnsi="OpenDyslexic"/>
          <w:sz w:val="24"/>
          <w:szCs w:val="24"/>
          <w:u w:val="single"/>
        </w:rPr>
      </w:pPr>
      <w:r w:rsidRPr="005742DB">
        <w:rPr>
          <w:rFonts w:ascii="OpenDyslexic" w:hAnsi="OpenDyslexic"/>
          <w:sz w:val="24"/>
          <w:szCs w:val="24"/>
          <w:u w:val="single"/>
        </w:rPr>
        <w:t>Les coffrage</w:t>
      </w:r>
      <w:r>
        <w:rPr>
          <w:rFonts w:ascii="OpenDyslexic" w:hAnsi="OpenDyslexic"/>
          <w:sz w:val="24"/>
          <w:szCs w:val="24"/>
          <w:u w:val="single"/>
        </w:rPr>
        <w:t>s</w:t>
      </w:r>
      <w:r w:rsidRPr="005742DB">
        <w:rPr>
          <w:rFonts w:ascii="OpenDyslexic" w:hAnsi="OpenDyslexic"/>
          <w:sz w:val="24"/>
          <w:szCs w:val="24"/>
          <w:u w:val="single"/>
        </w:rPr>
        <w:t xml:space="preserve"> traditionnels</w:t>
      </w:r>
    </w:p>
    <w:p w14:paraId="396C9F29" w14:textId="2B468DB4" w:rsidR="00C753D8" w:rsidRDefault="00C753D8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Ce sont des coffrages en planches de bois. Les planches sont généralement découpées à la mesure voulue. Il peut resservir plusieurs fois si la pièce à couler est de la m</w:t>
      </w:r>
      <w:r w:rsidR="0020284D">
        <w:rPr>
          <w:rFonts w:ascii="OpenDyslexic" w:hAnsi="OpenDyslexic"/>
          <w:sz w:val="24"/>
          <w:szCs w:val="24"/>
        </w:rPr>
        <w:t>ê</w:t>
      </w:r>
      <w:r>
        <w:rPr>
          <w:rFonts w:ascii="OpenDyslexic" w:hAnsi="OpenDyslexic"/>
          <w:sz w:val="24"/>
          <w:szCs w:val="24"/>
        </w:rPr>
        <w:t>me</w:t>
      </w:r>
      <w:r w:rsidR="0020284D">
        <w:rPr>
          <w:rFonts w:ascii="OpenDyslexic" w:hAnsi="OpenDyslexic"/>
          <w:sz w:val="24"/>
          <w:szCs w:val="24"/>
        </w:rPr>
        <w:t xml:space="preserve"> dimension. On s’en sert généralement pour les poteaux, les poutres ou</w:t>
      </w:r>
      <w:r w:rsidR="000716D0">
        <w:rPr>
          <w:rFonts w:ascii="OpenDyslexic" w:hAnsi="OpenDyslexic"/>
          <w:sz w:val="24"/>
          <w:szCs w:val="24"/>
        </w:rPr>
        <w:t xml:space="preserve"> </w:t>
      </w:r>
      <w:r w:rsidR="0020284D">
        <w:rPr>
          <w:rFonts w:ascii="OpenDyslexic" w:hAnsi="OpenDyslexic"/>
          <w:sz w:val="24"/>
          <w:szCs w:val="24"/>
        </w:rPr>
        <w:t>les appuis de fenêtre.</w:t>
      </w:r>
    </w:p>
    <w:p w14:paraId="638A597D" w14:textId="4E103A9B" w:rsidR="0020284D" w:rsidRDefault="0020284D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5FA519B6" w14:textId="77777777" w:rsidR="00DE0C99" w:rsidRDefault="00DE0C99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5B890250" w14:textId="222275F5" w:rsidR="0020284D" w:rsidRDefault="0020284D" w:rsidP="0020284D">
      <w:pPr>
        <w:pStyle w:val="Paragraphedeliste"/>
        <w:numPr>
          <w:ilvl w:val="0"/>
          <w:numId w:val="1"/>
        </w:numPr>
        <w:spacing w:after="0" w:line="240" w:lineRule="auto"/>
        <w:rPr>
          <w:rFonts w:ascii="OpenDyslexic" w:hAnsi="OpenDyslexic"/>
          <w:sz w:val="24"/>
          <w:szCs w:val="24"/>
          <w:u w:val="single"/>
        </w:rPr>
      </w:pPr>
      <w:r w:rsidRPr="0020284D">
        <w:rPr>
          <w:rFonts w:ascii="OpenDyslexic" w:hAnsi="OpenDyslexic"/>
          <w:sz w:val="24"/>
          <w:szCs w:val="24"/>
          <w:u w:val="single"/>
        </w:rPr>
        <w:t>Les coffrages jetables.</w:t>
      </w:r>
    </w:p>
    <w:p w14:paraId="1852A4B6" w14:textId="2655BCDA" w:rsidR="00EF7C86" w:rsidRDefault="0020284D" w:rsidP="00EF7C86">
      <w:pPr>
        <w:spacing w:after="0" w:line="240" w:lineRule="auto"/>
        <w:ind w:left="360"/>
        <w:rPr>
          <w:rFonts w:ascii="OpenDyslexic" w:hAnsi="OpenDyslexic"/>
          <w:sz w:val="24"/>
          <w:szCs w:val="24"/>
        </w:rPr>
      </w:pPr>
      <w:r w:rsidRPr="0020284D">
        <w:rPr>
          <w:rFonts w:ascii="OpenDyslexic" w:hAnsi="OpenDyslexic"/>
          <w:sz w:val="24"/>
          <w:szCs w:val="24"/>
        </w:rPr>
        <w:t>Ce sont des coffrage</w:t>
      </w:r>
      <w:r>
        <w:rPr>
          <w:rFonts w:ascii="OpenDyslexic" w:hAnsi="OpenDyslexic"/>
          <w:sz w:val="24"/>
          <w:szCs w:val="24"/>
        </w:rPr>
        <w:t>s</w:t>
      </w:r>
      <w:r w:rsidRPr="0020284D">
        <w:rPr>
          <w:rFonts w:ascii="OpenDyslexic" w:hAnsi="OpenDyslexic"/>
          <w:sz w:val="24"/>
          <w:szCs w:val="24"/>
        </w:rPr>
        <w:t xml:space="preserve"> généralement en carton qui ne servent qu’un</w:t>
      </w:r>
      <w:r w:rsidR="000716D0">
        <w:rPr>
          <w:rFonts w:ascii="OpenDyslexic" w:hAnsi="OpenDyslexic"/>
          <w:sz w:val="24"/>
          <w:szCs w:val="24"/>
        </w:rPr>
        <w:t>e</w:t>
      </w:r>
      <w:r w:rsidRPr="0020284D">
        <w:rPr>
          <w:rFonts w:ascii="OpenDyslexic" w:hAnsi="OpenDyslexic"/>
          <w:sz w:val="24"/>
          <w:szCs w:val="24"/>
        </w:rPr>
        <w:t xml:space="preserve"> fois et sont ensuite jeté</w:t>
      </w:r>
      <w:r w:rsidR="00A62344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>.  Ils sont généralement utilisé</w:t>
      </w:r>
      <w:r w:rsidR="00747FB6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 xml:space="preserve"> pour des pièces </w:t>
      </w:r>
      <w:r w:rsidR="000716D0">
        <w:rPr>
          <w:rFonts w:ascii="OpenDyslexic" w:hAnsi="OpenDyslexic"/>
          <w:sz w:val="24"/>
          <w:szCs w:val="24"/>
        </w:rPr>
        <w:t>compactes</w:t>
      </w:r>
      <w:r>
        <w:rPr>
          <w:rFonts w:ascii="OpenDyslexic" w:hAnsi="OpenDyslexic"/>
          <w:sz w:val="24"/>
          <w:szCs w:val="24"/>
        </w:rPr>
        <w:t xml:space="preserve"> tel que les poteaux.</w:t>
      </w:r>
    </w:p>
    <w:p w14:paraId="6DA3C5CC" w14:textId="3EE81E5E" w:rsidR="00EF7C86" w:rsidRDefault="00EF7C86" w:rsidP="00EF7C86">
      <w:pPr>
        <w:spacing w:after="0" w:line="240" w:lineRule="auto"/>
        <w:ind w:left="360"/>
        <w:rPr>
          <w:rFonts w:ascii="OpenDyslexic" w:hAnsi="OpenDyslexic"/>
          <w:sz w:val="24"/>
          <w:szCs w:val="24"/>
        </w:rPr>
      </w:pPr>
    </w:p>
    <w:p w14:paraId="69E1CE58" w14:textId="16B5E9C7" w:rsidR="00EF7C86" w:rsidRDefault="00EF7C86" w:rsidP="00EF7C86">
      <w:pPr>
        <w:spacing w:after="0" w:line="240" w:lineRule="auto"/>
        <w:ind w:left="360"/>
        <w:rPr>
          <w:rFonts w:ascii="OpenDyslexic" w:hAnsi="OpenDyslexic"/>
          <w:sz w:val="24"/>
          <w:szCs w:val="24"/>
        </w:rPr>
      </w:pPr>
    </w:p>
    <w:p w14:paraId="5BD628AB" w14:textId="41E31CDC" w:rsidR="00EF7C86" w:rsidRDefault="00EF7C86" w:rsidP="00EF7C86">
      <w:pPr>
        <w:spacing w:after="0" w:line="240" w:lineRule="auto"/>
        <w:ind w:left="360"/>
        <w:rPr>
          <w:rFonts w:ascii="OpenDyslexic" w:hAnsi="OpenDyslexic"/>
          <w:sz w:val="24"/>
          <w:szCs w:val="24"/>
        </w:rPr>
      </w:pPr>
    </w:p>
    <w:p w14:paraId="40D6FD9C" w14:textId="12CC33C6" w:rsidR="00EF7C86" w:rsidRDefault="00EF7C86" w:rsidP="00EF7C86">
      <w:pPr>
        <w:spacing w:after="0" w:line="240" w:lineRule="auto"/>
        <w:ind w:left="360"/>
        <w:rPr>
          <w:rFonts w:ascii="OpenDyslexic" w:hAnsi="OpenDyslexic"/>
          <w:sz w:val="24"/>
          <w:szCs w:val="24"/>
        </w:rPr>
      </w:pPr>
    </w:p>
    <w:p w14:paraId="3EEAEE33" w14:textId="55C0E801" w:rsidR="00EF7C86" w:rsidRDefault="00EF7C86" w:rsidP="00EF7C86">
      <w:pPr>
        <w:spacing w:after="0" w:line="240" w:lineRule="auto"/>
        <w:ind w:left="360"/>
        <w:rPr>
          <w:rFonts w:ascii="OpenDyslexic" w:hAnsi="OpenDyslexic"/>
          <w:sz w:val="24"/>
          <w:szCs w:val="24"/>
        </w:rPr>
      </w:pPr>
    </w:p>
    <w:p w14:paraId="64914128" w14:textId="77777777" w:rsidR="00EF7C86" w:rsidRDefault="00EF7C86" w:rsidP="00EF7C86">
      <w:pPr>
        <w:spacing w:after="0" w:line="240" w:lineRule="auto"/>
        <w:ind w:left="360"/>
        <w:rPr>
          <w:rFonts w:ascii="OpenDyslexic" w:hAnsi="OpenDyslexic"/>
          <w:sz w:val="24"/>
          <w:szCs w:val="24"/>
        </w:rPr>
      </w:pPr>
    </w:p>
    <w:p w14:paraId="07230F2F" w14:textId="274B3F02" w:rsidR="0020284D" w:rsidRPr="0020284D" w:rsidRDefault="0020284D" w:rsidP="0020284D">
      <w:pPr>
        <w:spacing w:after="0" w:line="240" w:lineRule="auto"/>
        <w:ind w:left="360"/>
        <w:rPr>
          <w:rFonts w:ascii="OpenDyslexic" w:hAnsi="OpenDyslexic"/>
          <w:sz w:val="24"/>
          <w:szCs w:val="24"/>
          <w:u w:val="single"/>
        </w:rPr>
      </w:pPr>
      <w:r>
        <w:rPr>
          <w:rFonts w:ascii="OpenDyslexic" w:hAnsi="OpenDyslexic"/>
          <w:sz w:val="24"/>
          <w:szCs w:val="24"/>
        </w:rPr>
        <w:t>c</w:t>
      </w:r>
      <w:r w:rsidRPr="0020284D">
        <w:rPr>
          <w:rFonts w:ascii="OpenDyslexic" w:hAnsi="OpenDyslexic"/>
          <w:sz w:val="24"/>
          <w:szCs w:val="24"/>
          <w:u w:val="single"/>
        </w:rPr>
        <w:t>)Les coffrages perdus.</w:t>
      </w:r>
    </w:p>
    <w:p w14:paraId="5F07B4BA" w14:textId="423AB2C3" w:rsidR="0020284D" w:rsidRDefault="0020284D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Ce sont des coffrages qui ne pourront pas être enlevé</w:t>
      </w:r>
      <w:r w:rsidR="00747FB6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>, car placés dans des endroits inaccessibles tel que des vides sanitaires ou planchers bas. Le bois</w:t>
      </w:r>
      <w:r w:rsidR="00EF7C86">
        <w:rPr>
          <w:rFonts w:ascii="OpenDyslexic" w:hAnsi="OpenDyslexic"/>
          <w:sz w:val="24"/>
          <w:szCs w:val="24"/>
        </w:rPr>
        <w:t>, le polystyrène</w:t>
      </w:r>
      <w:r>
        <w:rPr>
          <w:rFonts w:ascii="OpenDyslexic" w:hAnsi="OpenDyslexic"/>
          <w:sz w:val="24"/>
          <w:szCs w:val="24"/>
        </w:rPr>
        <w:t xml:space="preserve"> </w:t>
      </w:r>
      <w:r w:rsidR="00EF7C86">
        <w:rPr>
          <w:rFonts w:ascii="OpenDyslexic" w:hAnsi="OpenDyslexic"/>
          <w:sz w:val="24"/>
          <w:szCs w:val="24"/>
        </w:rPr>
        <w:t xml:space="preserve">ou </w:t>
      </w:r>
      <w:r w:rsidR="000716D0">
        <w:rPr>
          <w:rFonts w:ascii="OpenDyslexic" w:hAnsi="OpenDyslexic"/>
          <w:sz w:val="24"/>
          <w:szCs w:val="24"/>
        </w:rPr>
        <w:t>d</w:t>
      </w:r>
      <w:r w:rsidR="00EF7C86">
        <w:rPr>
          <w:rFonts w:ascii="OpenDyslexic" w:hAnsi="OpenDyslexic"/>
          <w:sz w:val="24"/>
          <w:szCs w:val="24"/>
        </w:rPr>
        <w:t>es blocs de bêton compressé sont</w:t>
      </w:r>
      <w:r>
        <w:rPr>
          <w:rFonts w:ascii="OpenDyslexic" w:hAnsi="OpenDyslexic"/>
          <w:sz w:val="24"/>
          <w:szCs w:val="24"/>
        </w:rPr>
        <w:t xml:space="preserve"> généralement utilisé</w:t>
      </w:r>
      <w:r w:rsidR="00A62344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>.</w:t>
      </w:r>
    </w:p>
    <w:p w14:paraId="7325BFFA" w14:textId="0A42D18F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406E189E" w14:textId="5AB32BAE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269F9A97" w14:textId="58002A40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1961B963" w14:textId="77777777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438E5ADF" w14:textId="4740E731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1FF215E6" w14:textId="253EDCE4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77ACE37A" w14:textId="77777777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743364A4" w14:textId="735BC639" w:rsidR="00747FB6" w:rsidRDefault="00747FB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d)</w:t>
      </w:r>
      <w:r>
        <w:rPr>
          <w:rFonts w:ascii="OpenDyslexic" w:hAnsi="OpenDyslexic"/>
          <w:sz w:val="24"/>
          <w:szCs w:val="24"/>
          <w:u w:val="single"/>
        </w:rPr>
        <w:t>les coffrages réutilisables et industriels</w:t>
      </w:r>
    </w:p>
    <w:p w14:paraId="22D0777D" w14:textId="169EC6DC" w:rsidR="00747FB6" w:rsidRDefault="00747FB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Ce sont des coffrages qui sont réutilisables à l’infini</w:t>
      </w:r>
      <w:r w:rsidR="000716D0">
        <w:rPr>
          <w:rFonts w:ascii="OpenDyslexic" w:hAnsi="OpenDyslexic"/>
          <w:sz w:val="24"/>
          <w:szCs w:val="24"/>
        </w:rPr>
        <w:t>.</w:t>
      </w:r>
      <w:r>
        <w:rPr>
          <w:rFonts w:ascii="OpenDyslexic" w:hAnsi="OpenDyslexic"/>
          <w:sz w:val="24"/>
          <w:szCs w:val="24"/>
        </w:rPr>
        <w:t xml:space="preserve"> Ils sont la plupart du temps en métal et de grande taille avec de</w:t>
      </w:r>
      <w:r w:rsidR="000716D0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 xml:space="preserve"> éléments de réglage intégrés. Ils peuvent être couplé</w:t>
      </w:r>
      <w:r w:rsidR="00A62344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 xml:space="preserve"> en grands nombres et on peut réaliser des pièces de formes et taille</w:t>
      </w:r>
      <w:r w:rsidR="000716D0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 xml:space="preserve"> différentes dans un même élément. Les plus connu</w:t>
      </w:r>
      <w:r w:rsidR="00A62344">
        <w:rPr>
          <w:rFonts w:ascii="OpenDyslexic" w:hAnsi="OpenDyslexic"/>
          <w:sz w:val="24"/>
          <w:szCs w:val="24"/>
        </w:rPr>
        <w:t>s</w:t>
      </w:r>
      <w:r>
        <w:rPr>
          <w:rFonts w:ascii="OpenDyslexic" w:hAnsi="OpenDyslexic"/>
          <w:sz w:val="24"/>
          <w:szCs w:val="24"/>
        </w:rPr>
        <w:t xml:space="preserve"> d’entre eux servent à construire des murs, on les appels des banches.</w:t>
      </w:r>
    </w:p>
    <w:p w14:paraId="1077F588" w14:textId="651322FE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2A325A25" w14:textId="68B8F82F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1B160C80" w14:textId="37EA53C8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339CEBDC" w14:textId="26112659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7AF8EC7C" w14:textId="3A954E2E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2289FEB7" w14:textId="03FF664D" w:rsidR="007A6627" w:rsidRDefault="007A6627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lastRenderedPageBreak/>
        <w:t xml:space="preserve">e) </w:t>
      </w:r>
      <w:r>
        <w:rPr>
          <w:rFonts w:ascii="OpenDyslexic" w:hAnsi="OpenDyslexic"/>
          <w:i/>
          <w:iCs/>
          <w:sz w:val="24"/>
          <w:szCs w:val="24"/>
          <w:u w:val="single"/>
        </w:rPr>
        <w:t>les coffrages de jonction</w:t>
      </w:r>
    </w:p>
    <w:p w14:paraId="37C11DD2" w14:textId="478C6259" w:rsidR="007A6627" w:rsidRDefault="007A6627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Ces coffrages servent à lier des éléments en béton entre eux, on appelle ce lien « un nœud ».  Le plus souvent on utilise des panneaux de bois réutilisables.</w:t>
      </w:r>
    </w:p>
    <w:p w14:paraId="6FA5CD51" w14:textId="46C28639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2FA424D4" w14:textId="4725B6FA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0CE9661F" w14:textId="70FF69CF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118B0D08" w14:textId="1E7FB5DD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24709D7A" w14:textId="0F562205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7663E557" w14:textId="77777777" w:rsidR="00EF7C86" w:rsidRDefault="00EF7C86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</w:p>
    <w:p w14:paraId="105CEED6" w14:textId="06E15C93" w:rsidR="00485BC6" w:rsidRDefault="00186879" w:rsidP="005742DB">
      <w:pPr>
        <w:spacing w:after="0" w:line="240" w:lineRule="auto"/>
        <w:rPr>
          <w:rFonts w:ascii="OpenDyslexic" w:hAnsi="OpenDyslexic"/>
          <w:b/>
          <w:bCs/>
          <w:i/>
          <w:iCs/>
          <w:sz w:val="28"/>
          <w:szCs w:val="28"/>
          <w:u w:val="single"/>
        </w:rPr>
      </w:pPr>
      <w:r>
        <w:rPr>
          <w:rFonts w:ascii="OpenDyslexic" w:hAnsi="OpenDyslexic"/>
          <w:b/>
          <w:bCs/>
          <w:i/>
          <w:iCs/>
          <w:sz w:val="28"/>
          <w:szCs w:val="28"/>
          <w:u w:val="single"/>
        </w:rPr>
        <w:t>Le coffrage en détail</w:t>
      </w:r>
    </w:p>
    <w:p w14:paraId="0EA93831" w14:textId="41C75986" w:rsidR="00186879" w:rsidRDefault="00186879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Voici un texte détaillant le principe du coulage et du coffrage.</w:t>
      </w:r>
    </w:p>
    <w:p w14:paraId="73AB3DDA" w14:textId="1B12ABFF" w:rsidR="00186879" w:rsidRDefault="00186879" w:rsidP="005742DB">
      <w:pPr>
        <w:spacing w:after="0" w:line="240" w:lineRule="auto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Replace les mots soulignés sur le schéma.</w:t>
      </w:r>
    </w:p>
    <w:p w14:paraId="3614A898" w14:textId="643FB4F8" w:rsidR="00186879" w:rsidRPr="00186879" w:rsidRDefault="00186879" w:rsidP="00186879">
      <w:pPr>
        <w:spacing w:after="0" w:line="240" w:lineRule="auto"/>
        <w:rPr>
          <w:rFonts w:ascii="OpenDyslexic" w:hAnsi="OpenDyslexic"/>
          <w:i/>
          <w:iCs/>
          <w:sz w:val="24"/>
          <w:szCs w:val="24"/>
        </w:rPr>
      </w:pPr>
      <w:r>
        <w:rPr>
          <w:rFonts w:ascii="OpenDyslexic" w:hAnsi="OpenDyslexic"/>
          <w:i/>
          <w:iCs/>
          <w:sz w:val="24"/>
          <w:szCs w:val="24"/>
        </w:rPr>
        <w:t xml:space="preserve">« Pour obtenir </w:t>
      </w:r>
      <w:r w:rsidR="000716D0">
        <w:rPr>
          <w:rFonts w:ascii="OpenDyslexic" w:hAnsi="OpenDyslexic"/>
          <w:i/>
          <w:iCs/>
          <w:sz w:val="24"/>
          <w:szCs w:val="24"/>
        </w:rPr>
        <w:t>le</w:t>
      </w:r>
      <w:r>
        <w:rPr>
          <w:rFonts w:ascii="OpenDyslexic" w:hAnsi="OpenDyslexic"/>
          <w:i/>
          <w:iCs/>
          <w:sz w:val="24"/>
          <w:szCs w:val="24"/>
        </w:rPr>
        <w:t xml:space="preserve"> coulage compact et uniforme d’un poteau en </w:t>
      </w:r>
      <w:r w:rsidRPr="00A62344">
        <w:rPr>
          <w:rFonts w:ascii="OpenDyslexic" w:hAnsi="OpenDyslexic"/>
          <w:i/>
          <w:iCs/>
          <w:sz w:val="24"/>
          <w:szCs w:val="24"/>
        </w:rPr>
        <w:t>béton</w:t>
      </w:r>
      <w:r w:rsidRPr="004E26D3">
        <w:rPr>
          <w:rFonts w:ascii="OpenDyslexic" w:hAnsi="OpenDyslexic"/>
          <w:i/>
          <w:iCs/>
          <w:sz w:val="24"/>
          <w:szCs w:val="24"/>
          <w:u w:val="single"/>
        </w:rPr>
        <w:t xml:space="preserve"> </w:t>
      </w:r>
      <w:r>
        <w:rPr>
          <w:rFonts w:ascii="OpenDyslexic" w:hAnsi="OpenDyslexic"/>
          <w:i/>
          <w:iCs/>
          <w:sz w:val="24"/>
          <w:szCs w:val="24"/>
        </w:rPr>
        <w:t>il faut valider certaines règles. La base du coffrage doit être correctement maintenu</w:t>
      </w:r>
      <w:r w:rsidR="00A62344">
        <w:rPr>
          <w:rFonts w:ascii="OpenDyslexic" w:hAnsi="OpenDyslexic"/>
          <w:i/>
          <w:iCs/>
          <w:sz w:val="24"/>
          <w:szCs w:val="24"/>
        </w:rPr>
        <w:t>e</w:t>
      </w:r>
      <w:r>
        <w:rPr>
          <w:rFonts w:ascii="OpenDyslexic" w:hAnsi="OpenDyslexic"/>
          <w:i/>
          <w:iCs/>
          <w:sz w:val="24"/>
          <w:szCs w:val="24"/>
        </w:rPr>
        <w:t xml:space="preserve"> au </w:t>
      </w:r>
      <w:r w:rsidRPr="004E26D3">
        <w:rPr>
          <w:rFonts w:ascii="OpenDyslexic" w:hAnsi="OpenDyslexic"/>
          <w:sz w:val="24"/>
          <w:szCs w:val="24"/>
          <w:u w:val="single"/>
        </w:rPr>
        <w:t>sol</w:t>
      </w:r>
      <w:r>
        <w:rPr>
          <w:rFonts w:ascii="OpenDyslexic" w:hAnsi="OpenDyslexic"/>
          <w:i/>
          <w:iCs/>
          <w:sz w:val="24"/>
          <w:szCs w:val="24"/>
        </w:rPr>
        <w:t xml:space="preserve"> par des </w:t>
      </w:r>
      <w:r w:rsidRPr="004E26D3">
        <w:rPr>
          <w:rFonts w:ascii="OpenDyslexic" w:hAnsi="OpenDyslexic"/>
          <w:i/>
          <w:iCs/>
          <w:sz w:val="24"/>
          <w:szCs w:val="24"/>
          <w:u w:val="single"/>
        </w:rPr>
        <w:t>arrêts de semelle</w:t>
      </w:r>
      <w:r>
        <w:rPr>
          <w:rFonts w:ascii="OpenDyslexic" w:hAnsi="OpenDyslexic"/>
          <w:i/>
          <w:iCs/>
          <w:sz w:val="24"/>
          <w:szCs w:val="24"/>
        </w:rPr>
        <w:t xml:space="preserve">, ce qui lui permet de ne pas s’ouvrir avec la pression du </w:t>
      </w:r>
      <w:r w:rsidRPr="004E26D3">
        <w:rPr>
          <w:rFonts w:ascii="OpenDyslexic" w:hAnsi="OpenDyslexic"/>
          <w:i/>
          <w:iCs/>
          <w:sz w:val="24"/>
          <w:szCs w:val="24"/>
          <w:u w:val="single"/>
        </w:rPr>
        <w:t>bêton</w:t>
      </w:r>
      <w:r>
        <w:rPr>
          <w:rFonts w:ascii="OpenDyslexic" w:hAnsi="OpenDyslexic"/>
          <w:i/>
          <w:iCs/>
          <w:sz w:val="24"/>
          <w:szCs w:val="24"/>
        </w:rPr>
        <w:t xml:space="preserve">. Des </w:t>
      </w:r>
      <w:r w:rsidRPr="004E26D3">
        <w:rPr>
          <w:rFonts w:ascii="OpenDyslexic" w:hAnsi="OpenDyslexic"/>
          <w:i/>
          <w:iCs/>
          <w:sz w:val="24"/>
          <w:szCs w:val="24"/>
          <w:u w:val="single"/>
        </w:rPr>
        <w:t>contrefiches</w:t>
      </w:r>
      <w:r>
        <w:rPr>
          <w:rFonts w:ascii="OpenDyslexic" w:hAnsi="OpenDyslexic"/>
          <w:i/>
          <w:iCs/>
          <w:sz w:val="24"/>
          <w:szCs w:val="24"/>
        </w:rPr>
        <w:t xml:space="preserve"> doivent être installées en tête de chaque coté afin de maintenir l’aplomb et la solidité de l’ensemble. Afin d’assurer </w:t>
      </w:r>
      <w:r w:rsidR="004E26D3">
        <w:rPr>
          <w:rFonts w:ascii="OpenDyslexic" w:hAnsi="OpenDyslexic"/>
          <w:i/>
          <w:iCs/>
          <w:sz w:val="24"/>
          <w:szCs w:val="24"/>
        </w:rPr>
        <w:t xml:space="preserve">la forme voulue et un bel aspect les </w:t>
      </w:r>
      <w:r w:rsidR="004E26D3" w:rsidRPr="004E26D3">
        <w:rPr>
          <w:rFonts w:ascii="OpenDyslexic" w:hAnsi="OpenDyslexic"/>
          <w:i/>
          <w:iCs/>
          <w:sz w:val="24"/>
          <w:szCs w:val="24"/>
          <w:u w:val="single"/>
        </w:rPr>
        <w:t>joues</w:t>
      </w:r>
      <w:r w:rsidR="004E26D3">
        <w:rPr>
          <w:rFonts w:ascii="OpenDyslexic" w:hAnsi="OpenDyslexic"/>
          <w:i/>
          <w:iCs/>
          <w:sz w:val="24"/>
          <w:szCs w:val="24"/>
        </w:rPr>
        <w:t xml:space="preserve"> doivent être planes et lisses sur toute leur longueur. Le </w:t>
      </w:r>
      <w:r w:rsidR="004E26D3" w:rsidRPr="004E26D3">
        <w:rPr>
          <w:rFonts w:ascii="OpenDyslexic" w:hAnsi="OpenDyslexic"/>
          <w:i/>
          <w:iCs/>
          <w:sz w:val="24"/>
          <w:szCs w:val="24"/>
          <w:u w:val="single"/>
        </w:rPr>
        <w:t>ferraillage</w:t>
      </w:r>
      <w:r w:rsidR="004E26D3">
        <w:rPr>
          <w:rFonts w:ascii="OpenDyslexic" w:hAnsi="OpenDyslexic"/>
          <w:i/>
          <w:iCs/>
          <w:sz w:val="24"/>
          <w:szCs w:val="24"/>
        </w:rPr>
        <w:t xml:space="preserve"> et le vibrage du poteau assureront sa solidité. Il est impératif de passer </w:t>
      </w:r>
      <w:r w:rsidR="004E26D3" w:rsidRPr="004E26D3">
        <w:rPr>
          <w:rFonts w:ascii="OpenDyslexic" w:hAnsi="OpenDyslexic"/>
          <w:i/>
          <w:iCs/>
          <w:sz w:val="24"/>
          <w:szCs w:val="24"/>
          <w:u w:val="single"/>
        </w:rPr>
        <w:t>l’aiguille vibrante</w:t>
      </w:r>
      <w:r w:rsidR="004E26D3">
        <w:rPr>
          <w:rFonts w:ascii="OpenDyslexic" w:hAnsi="OpenDyslexic"/>
          <w:i/>
          <w:iCs/>
          <w:sz w:val="24"/>
          <w:szCs w:val="24"/>
        </w:rPr>
        <w:t xml:space="preserve"> sur toute la profondeur du poteau afin de ne pas laisser de trous dans le bêton. »</w:t>
      </w:r>
    </w:p>
    <w:p w14:paraId="2410C033" w14:textId="1ABF7057" w:rsidR="00186879" w:rsidRDefault="00186879" w:rsidP="0064784C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650F9870" w14:textId="5511C02A" w:rsidR="005E3BDB" w:rsidRDefault="00F7393D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noProof/>
          <w:sz w:val="24"/>
          <w:szCs w:val="24"/>
        </w:rPr>
        <w:drawing>
          <wp:inline distT="0" distB="0" distL="0" distR="0" wp14:anchorId="6CF05FAD" wp14:editId="33683C51">
            <wp:extent cx="3848341" cy="27857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35" cy="28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E3C0" w14:textId="49C1F092" w:rsidR="00EF7C86" w:rsidRDefault="00EF7C86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3036F764" w14:textId="3400C9F6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Annexe</w:t>
      </w:r>
    </w:p>
    <w:p w14:paraId="692DDC92" w14:textId="1D50B52A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3C42DB15" w14:textId="77777777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6B4C7078" w14:textId="47515D37" w:rsidR="00EF7C86" w:rsidRDefault="006A7791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  <w:r>
        <w:rPr>
          <w:noProof/>
        </w:rPr>
        <w:drawing>
          <wp:inline distT="0" distB="0" distL="0" distR="0" wp14:anchorId="1AAFBEF2" wp14:editId="3F6DF9B3">
            <wp:extent cx="1733107" cy="1299496"/>
            <wp:effectExtent l="0" t="0" r="635" b="0"/>
            <wp:docPr id="4" name="Image 4" descr="Offre Isolation vide sanitaire robot avis - IKA ISO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re Isolation vide sanitaire robot avis - IKA ISOL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23" cy="13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1F38E" w14:textId="099949A2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58AA846C" w14:textId="6D1E9266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noProof/>
        </w:rPr>
        <w:drawing>
          <wp:inline distT="0" distB="0" distL="0" distR="0" wp14:anchorId="48E34BD7" wp14:editId="169CE485">
            <wp:extent cx="1646122" cy="12652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58" cy="12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AA64" w14:textId="077CA608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53FA435E" w14:textId="26525558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  <w:r>
        <w:rPr>
          <w:noProof/>
        </w:rPr>
        <w:drawing>
          <wp:inline distT="0" distB="0" distL="0" distR="0" wp14:anchorId="135599C7" wp14:editId="723CECB8">
            <wp:extent cx="1637030" cy="1488558"/>
            <wp:effectExtent l="0" t="0" r="1270" b="0"/>
            <wp:docPr id="7" name="Image 7" descr="Etude d un bâtiment (R+7) à usage d habitation contreventement mixte  (Portique + Voile) + suivi d un chantier - PDF Téléchargement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de d un bâtiment (R+7) à usage d habitation contreventement mixte  (Portique + Voile) + suivi d un chantier - PDF Téléchargement Gratu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68" cy="15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C63E" w14:textId="57F2BE9F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1687D04D" w14:textId="3131E9F5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  <w:r>
        <w:rPr>
          <w:noProof/>
        </w:rPr>
        <w:drawing>
          <wp:inline distT="0" distB="0" distL="0" distR="0" wp14:anchorId="002E3B4C" wp14:editId="0C5843E9">
            <wp:extent cx="1648046" cy="1488212"/>
            <wp:effectExtent l="0" t="0" r="0" b="0"/>
            <wp:docPr id="5" name="Image 5" descr="Mode opératoire longrines Pavillon Breton Etude des fo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 opératoire longrines Pavillon Breton Etude des fonda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87" cy="152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2B34" w14:textId="6F2BB5A4" w:rsidR="007359F7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</w:p>
    <w:p w14:paraId="7AE45141" w14:textId="4204E0D5" w:rsidR="007359F7" w:rsidRPr="00EF7C86" w:rsidRDefault="007359F7" w:rsidP="00EF7C86">
      <w:pPr>
        <w:spacing w:after="0" w:line="240" w:lineRule="auto"/>
        <w:jc w:val="center"/>
        <w:rPr>
          <w:rFonts w:ascii="OpenDyslexic" w:hAnsi="OpenDyslexic"/>
          <w:sz w:val="24"/>
          <w:szCs w:val="24"/>
        </w:rPr>
      </w:pPr>
      <w:r>
        <w:rPr>
          <w:noProof/>
        </w:rPr>
        <w:drawing>
          <wp:inline distT="0" distB="0" distL="0" distR="0" wp14:anchorId="50321ACD" wp14:editId="0C80F19E">
            <wp:extent cx="2305050" cy="1456661"/>
            <wp:effectExtent l="0" t="0" r="0" b="0"/>
            <wp:docPr id="8" name="Image 8" descr="tube de coffrage carton rond finition lisse monCof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be de coffrage carton rond finition lisse monCoffr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0" cy="14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9F7" w:rsidRPr="00EF7C86" w:rsidSect="00184184">
      <w:footerReference w:type="default" r:id="rId16"/>
      <w:pgSz w:w="11906" w:h="16838"/>
      <w:pgMar w:top="426" w:right="1417" w:bottom="1418" w:left="1417" w:header="708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F313" w14:textId="77777777" w:rsidR="00BB691A" w:rsidRDefault="00BB691A" w:rsidP="002572F1">
      <w:pPr>
        <w:spacing w:after="0" w:line="240" w:lineRule="auto"/>
      </w:pPr>
      <w:r>
        <w:separator/>
      </w:r>
    </w:p>
  </w:endnote>
  <w:endnote w:type="continuationSeparator" w:id="0">
    <w:p w14:paraId="0EBAED39" w14:textId="77777777" w:rsidR="00BB691A" w:rsidRDefault="00BB691A" w:rsidP="0025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695963"/>
      <w:docPartObj>
        <w:docPartGallery w:val="Page Numbers (Bottom of Page)"/>
        <w:docPartUnique/>
      </w:docPartObj>
    </w:sdtPr>
    <w:sdtEndPr/>
    <w:sdtContent>
      <w:p w14:paraId="2E4B2CB5" w14:textId="12858C63" w:rsidR="00126385" w:rsidRDefault="001263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0602E" w14:textId="77777777" w:rsidR="00126385" w:rsidRDefault="001263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4164" w14:textId="77777777" w:rsidR="00BB691A" w:rsidRDefault="00BB691A" w:rsidP="002572F1">
      <w:pPr>
        <w:spacing w:after="0" w:line="240" w:lineRule="auto"/>
      </w:pPr>
      <w:r>
        <w:separator/>
      </w:r>
    </w:p>
  </w:footnote>
  <w:footnote w:type="continuationSeparator" w:id="0">
    <w:p w14:paraId="2805761F" w14:textId="77777777" w:rsidR="00BB691A" w:rsidRDefault="00BB691A" w:rsidP="0025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C726E"/>
    <w:multiLevelType w:val="hybridMultilevel"/>
    <w:tmpl w:val="BF8A83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6"/>
    <w:rsid w:val="000716D0"/>
    <w:rsid w:val="000E0022"/>
    <w:rsid w:val="00126385"/>
    <w:rsid w:val="00153A56"/>
    <w:rsid w:val="00184184"/>
    <w:rsid w:val="00186879"/>
    <w:rsid w:val="0020284D"/>
    <w:rsid w:val="002572F1"/>
    <w:rsid w:val="00294889"/>
    <w:rsid w:val="00485BC6"/>
    <w:rsid w:val="004C6362"/>
    <w:rsid w:val="004E26D3"/>
    <w:rsid w:val="00504748"/>
    <w:rsid w:val="005742DB"/>
    <w:rsid w:val="005E3BDB"/>
    <w:rsid w:val="0062071E"/>
    <w:rsid w:val="0064784C"/>
    <w:rsid w:val="006A7791"/>
    <w:rsid w:val="007359F7"/>
    <w:rsid w:val="00747FB6"/>
    <w:rsid w:val="00753642"/>
    <w:rsid w:val="007A6627"/>
    <w:rsid w:val="008B04ED"/>
    <w:rsid w:val="00900C0F"/>
    <w:rsid w:val="00902A01"/>
    <w:rsid w:val="00A62344"/>
    <w:rsid w:val="00A72941"/>
    <w:rsid w:val="00BB691A"/>
    <w:rsid w:val="00C753D8"/>
    <w:rsid w:val="00C80CFC"/>
    <w:rsid w:val="00DE0C99"/>
    <w:rsid w:val="00EF7C86"/>
    <w:rsid w:val="00F561D8"/>
    <w:rsid w:val="00F57B8E"/>
    <w:rsid w:val="00F7393D"/>
    <w:rsid w:val="00F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2964D"/>
  <w15:chartTrackingRefBased/>
  <w15:docId w15:val="{22341622-03F5-4784-8C5C-95DCD0D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42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2F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5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2F1"/>
  </w:style>
  <w:style w:type="paragraph" w:styleId="Pieddepage">
    <w:name w:val="footer"/>
    <w:basedOn w:val="Normal"/>
    <w:link w:val="PieddepageCar"/>
    <w:uiPriority w:val="99"/>
    <w:unhideWhenUsed/>
    <w:rsid w:val="0025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5076-8A86-40E8-8E9B-F3EBE9D9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2</cp:revision>
  <cp:lastPrinted>2021-01-06T13:17:00Z</cp:lastPrinted>
  <dcterms:created xsi:type="dcterms:W3CDTF">2021-01-06T13:21:00Z</dcterms:created>
  <dcterms:modified xsi:type="dcterms:W3CDTF">2021-01-06T13:21:00Z</dcterms:modified>
</cp:coreProperties>
</file>